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0fecbfd74fa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3936"/>
        <w:gridCol w:w="5953"/>
      </w:tblGrid>
      <w:tr w:rsidR="00CF3BDA" w:rsidRPr="006D691E">
        <w:tc>
          <w:tcPr>
            <w:tcW w:w="9889" w:type="dxa"/>
            <w:gridSpan w:val="2"/>
          </w:tcPr>
          <w:p w:rsidR="00CF3BDA" w:rsidRPr="00730A83" w:rsidRDefault="00CF3BDA" w:rsidP="00CF3BDA">
            <w:pPr>
              <w:pStyle w:val="Heading8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30A83">
              <w:rPr>
                <w:rFonts w:ascii="Times New Roman" w:hAnsi="Times New Roman"/>
                <w:sz w:val="24"/>
              </w:rPr>
              <w:t>Phụ lục số III</w:t>
            </w:r>
          </w:p>
          <w:p w:rsidR="00CF3BDA" w:rsidRPr="00730A83" w:rsidRDefault="009F3F22" w:rsidP="00D47072">
            <w:pPr>
              <w:pStyle w:val="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(Ban hành kèm theo Thông tư số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52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/2012/TT-BTC ngày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05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tháng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04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năm 2012 của</w:t>
            </w:r>
          </w:p>
          <w:p w:rsidR="00CF3BDA" w:rsidRPr="00730A83" w:rsidRDefault="00CF3BDA" w:rsidP="00D47072">
            <w:pPr>
              <w:pStyle w:val="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30A83">
              <w:rPr>
                <w:rFonts w:ascii="Times New Roman" w:hAnsi="Times New Roman"/>
                <w:b w:val="0"/>
                <w:szCs w:val="24"/>
                <w:lang w:val="nl-NL"/>
              </w:rPr>
              <w:t>Bộ Tài chính hướng dẫn về việc Công bố thông tin trên thị trường chứng khoán)</w:t>
            </w:r>
          </w:p>
          <w:p w:rsidR="00CF3BDA" w:rsidRPr="006D691E" w:rsidRDefault="00CF3BDA" w:rsidP="00D47072">
            <w:pPr>
              <w:jc w:val="both"/>
              <w:rPr>
                <w:sz w:val="2"/>
                <w:lang w:val="nl-NL"/>
              </w:rPr>
            </w:pPr>
          </w:p>
        </w:tc>
      </w:tr>
      <w:tr w:rsidR="00CF3BDA" w:rsidRPr="00EC67E1">
        <w:trPr>
          <w:trHeight w:val="369"/>
        </w:trPr>
        <w:tc>
          <w:tcPr>
            <w:tcW w:w="3936" w:type="dxa"/>
            <w:vAlign w:val="center"/>
          </w:tcPr>
          <w:p w:rsidR="009F3F22" w:rsidRPr="00247B06" w:rsidRDefault="009F3F22" w:rsidP="006D691E">
            <w:pPr>
              <w:spacing w:before="100" w:beforeAutospacing="1" w:line="340" w:lineRule="exact"/>
              <w:rPr>
                <w:bCs/>
                <w:color w:val="000000"/>
                <w:sz w:val="20"/>
                <w:szCs w:val="20"/>
              </w:rPr>
            </w:pPr>
            <w:r w:rsidRPr="00247B06">
              <w:rPr>
                <w:bCs/>
                <w:color w:val="000000"/>
                <w:sz w:val="20"/>
                <w:szCs w:val="20"/>
              </w:rPr>
              <w:t>CÔNG TY CỔ PHẦN ĐẦU TƯ</w:t>
            </w:r>
          </w:p>
          <w:p w:rsidR="00CF3BDA" w:rsidRPr="00247B06" w:rsidRDefault="009F3F22" w:rsidP="006D691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47B06">
              <w:rPr>
                <w:bCs/>
                <w:color w:val="000000"/>
                <w:sz w:val="20"/>
                <w:szCs w:val="20"/>
              </w:rPr>
              <w:t>VÀ THƯƠNG MẠI DẦU KHÍ SÔNG ĐÀ</w:t>
            </w:r>
          </w:p>
        </w:tc>
        <w:tc>
          <w:tcPr>
            <w:tcW w:w="5953" w:type="dxa"/>
          </w:tcPr>
          <w:p w:rsidR="00CF3BDA" w:rsidRPr="00730A83" w:rsidRDefault="00CF3BDA" w:rsidP="006D691E">
            <w:pPr>
              <w:pStyle w:val="Heading8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CF3BDA" w:rsidRPr="00EC67E1" w:rsidRDefault="00CF3BDA" w:rsidP="006D691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Độc lậ</w:t>
            </w:r>
            <w:r w:rsidR="006D691E">
              <w:rPr>
                <w:b w:val="0"/>
                <w:color w:val="000000"/>
                <w:sz w:val="24"/>
                <w:szCs w:val="24"/>
              </w:rPr>
              <w:t>p -</w:t>
            </w:r>
            <w:r w:rsidRPr="00EC67E1">
              <w:rPr>
                <w:b w:val="0"/>
                <w:color w:val="000000"/>
                <w:sz w:val="24"/>
                <w:szCs w:val="24"/>
              </w:rPr>
              <w:t xml:space="preserve"> Tự</w:t>
            </w:r>
            <w:r w:rsidR="006D691E">
              <w:rPr>
                <w:b w:val="0"/>
                <w:color w:val="000000"/>
                <w:sz w:val="24"/>
                <w:szCs w:val="24"/>
              </w:rPr>
              <w:t xml:space="preserve"> do -</w:t>
            </w:r>
            <w:r w:rsidRPr="00EC67E1">
              <w:rPr>
                <w:b w:val="0"/>
                <w:color w:val="000000"/>
                <w:sz w:val="24"/>
                <w:szCs w:val="24"/>
              </w:rPr>
              <w:t xml:space="preserve"> Hạnh phúc</w:t>
            </w:r>
          </w:p>
        </w:tc>
      </w:tr>
      <w:tr w:rsidR="00CF3BDA" w:rsidRPr="00EC67E1">
        <w:trPr>
          <w:trHeight w:val="250"/>
        </w:trPr>
        <w:tc>
          <w:tcPr>
            <w:tcW w:w="3936" w:type="dxa"/>
          </w:tcPr>
          <w:p w:rsidR="00CF3BDA" w:rsidRPr="00247B06" w:rsidRDefault="00CF3BDA" w:rsidP="00D4707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47B06">
              <w:rPr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5953" w:type="dxa"/>
          </w:tcPr>
          <w:p w:rsidR="00CF3BDA" w:rsidRPr="00EC67E1" w:rsidRDefault="00CF3BDA" w:rsidP="00D4707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C67E1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CF3BDA" w:rsidRPr="00EC67E1">
        <w:tc>
          <w:tcPr>
            <w:tcW w:w="3936" w:type="dxa"/>
          </w:tcPr>
          <w:p w:rsidR="00CF3BDA" w:rsidRPr="00EE56A7" w:rsidRDefault="009F3F22" w:rsidP="00D47072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EE56A7">
              <w:rPr>
                <w:b w:val="0"/>
                <w:color w:val="000000"/>
                <w:sz w:val="22"/>
                <w:szCs w:val="20"/>
              </w:rPr>
              <w:t>Số :          /CT-TCKT</w:t>
            </w:r>
          </w:p>
        </w:tc>
        <w:tc>
          <w:tcPr>
            <w:tcW w:w="5953" w:type="dxa"/>
          </w:tcPr>
          <w:p w:rsidR="00CF3BDA" w:rsidRPr="00730A83" w:rsidRDefault="00EE56A7" w:rsidP="00EE56A7">
            <w:pPr>
              <w:pStyle w:val="Heading7"/>
              <w:ind w:left="0" w:firstLine="0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Hà Nội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ngày </w:t>
            </w:r>
            <w:r w:rsidR="009C53C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tháng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0</w:t>
            </w:r>
            <w:r w:rsidR="009C53C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2013</w:t>
            </w:r>
          </w:p>
        </w:tc>
      </w:tr>
    </w:tbl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CF3BDA" w:rsidRPr="00730A83" w:rsidRDefault="00CF3BDA" w:rsidP="00CF3BDA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730A83">
        <w:rPr>
          <w:rFonts w:ascii="Times New Roman" w:hAnsi="Times New Roman"/>
          <w:b w:val="0"/>
          <w:color w:val="000000"/>
          <w:sz w:val="28"/>
          <w:szCs w:val="28"/>
        </w:rPr>
        <w:t>(6 tháng</w:t>
      </w:r>
      <w:r w:rsidR="009C53C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C53C8" w:rsidRPr="009C53C8">
        <w:rPr>
          <w:rFonts w:ascii="Times New Roman" w:hAnsi="Times New Roman"/>
          <w:b w:val="0"/>
          <w:color w:val="000000"/>
          <w:sz w:val="28"/>
          <w:szCs w:val="28"/>
        </w:rPr>
        <w:t>đầu</w:t>
      </w:r>
      <w:r w:rsidR="009C53C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năm</w:t>
      </w:r>
      <w:r w:rsidR="00624D7B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9C53C8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901" w:type="dxa"/>
        <w:tblInd w:w="1384" w:type="dxa"/>
        <w:tblLayout w:type="fixed"/>
        <w:tblLook w:val="04A0"/>
      </w:tblPr>
      <w:tblGrid>
        <w:gridCol w:w="1701"/>
        <w:gridCol w:w="7200"/>
      </w:tblGrid>
      <w:tr w:rsidR="00CF3BDA" w:rsidRPr="00EC67E1">
        <w:trPr>
          <w:trHeight w:val="293"/>
        </w:trPr>
        <w:tc>
          <w:tcPr>
            <w:tcW w:w="1701" w:type="dxa"/>
          </w:tcPr>
          <w:p w:rsidR="00CF3BDA" w:rsidRPr="005E2681" w:rsidRDefault="00CF3BDA" w:rsidP="00D47072">
            <w:pPr>
              <w:rPr>
                <w:color w:val="000000"/>
              </w:rPr>
            </w:pPr>
            <w:r w:rsidRPr="005E2681">
              <w:rPr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CF3BDA" w:rsidRPr="005E2681" w:rsidRDefault="00CF3BDA" w:rsidP="00CF3BD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r w:rsidRPr="005E2681">
              <w:rPr>
                <w:color w:val="000000"/>
              </w:rPr>
              <w:t xml:space="preserve"> Ủy ban Chứng khoán Nhà nước</w:t>
            </w:r>
          </w:p>
          <w:p w:rsidR="00CF3BDA" w:rsidRPr="005E2681" w:rsidRDefault="00CF3BDA" w:rsidP="00CF3BD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color w:val="000000"/>
              </w:rPr>
            </w:pPr>
            <w:r w:rsidRPr="005E2681">
              <w:rPr>
                <w:bCs/>
                <w:color w:val="000000"/>
              </w:rPr>
              <w:t xml:space="preserve"> Sở Giao dịch Chứng khoán</w:t>
            </w:r>
          </w:p>
        </w:tc>
      </w:tr>
    </w:tbl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CF3BDA" w:rsidRPr="00730A83" w:rsidRDefault="00624D7B" w:rsidP="00624D7B">
      <w:pPr>
        <w:spacing w:line="24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CF3BDA" w:rsidRPr="00730A83">
        <w:rPr>
          <w:b w:val="0"/>
          <w:color w:val="000000"/>
        </w:rPr>
        <w:t xml:space="preserve">- Tên </w:t>
      </w:r>
      <w:r w:rsidR="009C53C8">
        <w:rPr>
          <w:b w:val="0"/>
          <w:color w:val="000000"/>
        </w:rPr>
        <w:t>C</w:t>
      </w:r>
      <w:r w:rsidR="00CF3BDA" w:rsidRPr="00730A83">
        <w:rPr>
          <w:b w:val="0"/>
          <w:color w:val="000000"/>
        </w:rPr>
        <w:t xml:space="preserve">ông ty đại chúng: </w:t>
      </w:r>
      <w:r>
        <w:rPr>
          <w:b w:val="0"/>
          <w:color w:val="000000"/>
        </w:rPr>
        <w:t xml:space="preserve">Công ty CP Đầu Tư </w:t>
      </w:r>
      <w:r w:rsidR="009C53C8">
        <w:rPr>
          <w:b w:val="0"/>
          <w:color w:val="000000"/>
        </w:rPr>
        <w:t>v</w:t>
      </w:r>
      <w:r w:rsidR="009C53C8" w:rsidRPr="009C53C8">
        <w:rPr>
          <w:b w:val="0"/>
          <w:color w:val="000000"/>
        </w:rPr>
        <w:t>à</w:t>
      </w:r>
      <w:r>
        <w:rPr>
          <w:b w:val="0"/>
          <w:color w:val="000000"/>
        </w:rPr>
        <w:t xml:space="preserve"> Thương Mại Dầu Khí Sông Đà</w:t>
      </w:r>
      <w:r w:rsidR="009C53C8">
        <w:rPr>
          <w:b w:val="0"/>
          <w:color w:val="000000"/>
        </w:rPr>
        <w:t>.</w:t>
      </w:r>
      <w:r w:rsidR="00CF3BDA" w:rsidRPr="00730A83">
        <w:rPr>
          <w:b w:val="0"/>
          <w:color w:val="000000"/>
        </w:rPr>
        <w:t xml:space="preserve">     </w:t>
      </w:r>
    </w:p>
    <w:p w:rsidR="00624D7B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 xml:space="preserve">- Địa chỉ </w:t>
      </w:r>
      <w:r w:rsidR="009C53C8">
        <w:rPr>
          <w:b w:val="0"/>
          <w:color w:val="000000"/>
        </w:rPr>
        <w:t>T</w:t>
      </w:r>
      <w:r w:rsidRPr="00730A83">
        <w:rPr>
          <w:b w:val="0"/>
          <w:color w:val="000000"/>
        </w:rPr>
        <w:t xml:space="preserve">rụ sở chính: </w:t>
      </w:r>
      <w:r w:rsidR="00624D7B">
        <w:rPr>
          <w:b w:val="0"/>
          <w:color w:val="000000"/>
        </w:rPr>
        <w:t xml:space="preserve">Tầng 4 </w:t>
      </w:r>
      <w:r w:rsidR="009C53C8">
        <w:rPr>
          <w:b w:val="0"/>
          <w:color w:val="000000"/>
        </w:rPr>
        <w:t xml:space="preserve">- </w:t>
      </w:r>
      <w:r w:rsidR="00624D7B">
        <w:rPr>
          <w:b w:val="0"/>
          <w:color w:val="000000"/>
        </w:rPr>
        <w:t xml:space="preserve">CT3 </w:t>
      </w:r>
      <w:r w:rsidR="009C53C8">
        <w:rPr>
          <w:b w:val="0"/>
          <w:color w:val="000000"/>
        </w:rPr>
        <w:t>- T</w:t>
      </w:r>
      <w:r w:rsidR="00624D7B">
        <w:rPr>
          <w:b w:val="0"/>
          <w:color w:val="000000"/>
        </w:rPr>
        <w:t>oà nhà Fodacon - M</w:t>
      </w:r>
      <w:r w:rsidR="009C53C8" w:rsidRPr="009C53C8">
        <w:rPr>
          <w:b w:val="0"/>
          <w:color w:val="000000"/>
        </w:rPr>
        <w:t>ộ</w:t>
      </w:r>
      <w:r w:rsidR="00624D7B">
        <w:rPr>
          <w:b w:val="0"/>
          <w:color w:val="000000"/>
        </w:rPr>
        <w:t xml:space="preserve"> Lao </w:t>
      </w:r>
      <w:r w:rsidR="009C53C8">
        <w:rPr>
          <w:b w:val="0"/>
          <w:color w:val="000000"/>
        </w:rPr>
        <w:t>-</w:t>
      </w:r>
      <w:r w:rsidR="00624D7B">
        <w:rPr>
          <w:b w:val="0"/>
          <w:color w:val="000000"/>
        </w:rPr>
        <w:t xml:space="preserve"> Hà Đông </w:t>
      </w:r>
      <w:r w:rsidR="009C53C8">
        <w:rPr>
          <w:b w:val="0"/>
          <w:color w:val="000000"/>
        </w:rPr>
        <w:t>-</w:t>
      </w:r>
      <w:r w:rsidR="00624D7B">
        <w:rPr>
          <w:b w:val="0"/>
          <w:color w:val="000000"/>
        </w:rPr>
        <w:t xml:space="preserve"> Hà Nội</w:t>
      </w:r>
      <w:r w:rsidR="009C53C8">
        <w:rPr>
          <w:b w:val="0"/>
          <w:color w:val="000000"/>
        </w:rPr>
        <w:t>.</w:t>
      </w:r>
    </w:p>
    <w:p w:rsidR="00CF3BDA" w:rsidRPr="00730A83" w:rsidRDefault="00624D7B" w:rsidP="00624D7B">
      <w:pPr>
        <w:spacing w:line="24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CF3BDA" w:rsidRPr="00730A83">
        <w:rPr>
          <w:b w:val="0"/>
          <w:color w:val="000000"/>
        </w:rPr>
        <w:t xml:space="preserve">Điện thoại:   </w:t>
      </w:r>
      <w:r>
        <w:rPr>
          <w:b w:val="0"/>
          <w:color w:val="000000"/>
        </w:rPr>
        <w:t>04.62700399</w:t>
      </w:r>
      <w:r w:rsidR="00CF3BDA" w:rsidRPr="00730A83">
        <w:rPr>
          <w:b w:val="0"/>
          <w:color w:val="000000"/>
        </w:rPr>
        <w:t xml:space="preserve">         Fax: </w:t>
      </w:r>
      <w:r>
        <w:rPr>
          <w:b w:val="0"/>
          <w:color w:val="000000"/>
        </w:rPr>
        <w:t>04.62700398</w:t>
      </w:r>
      <w:r w:rsidR="00CF3BDA" w:rsidRPr="00730A83">
        <w:rPr>
          <w:b w:val="0"/>
          <w:color w:val="000000"/>
        </w:rPr>
        <w:t xml:space="preserve">         Email: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Vốn điều lệ:</w:t>
      </w:r>
      <w:r w:rsidR="00624D7B">
        <w:rPr>
          <w:b w:val="0"/>
          <w:color w:val="000000"/>
        </w:rPr>
        <w:t xml:space="preserve"> 111.144.472.000, đồng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Mã chứng khoán (nếu có):</w:t>
      </w:r>
      <w:r w:rsidR="00624D7B">
        <w:rPr>
          <w:b w:val="0"/>
          <w:color w:val="000000"/>
        </w:rPr>
        <w:t xml:space="preserve"> SDP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  <w:sz w:val="22"/>
        </w:rPr>
      </w:pPr>
    </w:p>
    <w:p w:rsidR="00CF3BDA" w:rsidRPr="00730A83" w:rsidRDefault="00CF3BDA" w:rsidP="00CF3BDA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(Báo cáo 6 tháng</w:t>
      </w:r>
      <w:r w:rsidR="00624D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53C8" w:rsidRPr="009C53C8">
        <w:rPr>
          <w:rFonts w:ascii="Times New Roman" w:hAnsi="Times New Roman"/>
          <w:color w:val="000000"/>
          <w:sz w:val="26"/>
          <w:szCs w:val="26"/>
        </w:rPr>
        <w:t>đầu</w:t>
      </w:r>
      <w:r w:rsidR="009C53C8">
        <w:rPr>
          <w:rFonts w:ascii="Times New Roman" w:hAnsi="Times New Roman"/>
          <w:color w:val="000000"/>
          <w:sz w:val="26"/>
          <w:szCs w:val="26"/>
        </w:rPr>
        <w:t xml:space="preserve"> n</w:t>
      </w:r>
      <w:r w:rsidR="009C53C8" w:rsidRPr="009C53C8">
        <w:rPr>
          <w:rFonts w:ascii="Times New Roman" w:hAnsi="Times New Roman"/>
          <w:color w:val="000000"/>
          <w:sz w:val="26"/>
          <w:szCs w:val="26"/>
        </w:rPr>
        <w:t>ă</w:t>
      </w:r>
      <w:r w:rsidR="009C53C8">
        <w:rPr>
          <w:rFonts w:ascii="Times New Roman" w:hAnsi="Times New Roman"/>
          <w:color w:val="000000"/>
          <w:sz w:val="26"/>
          <w:szCs w:val="26"/>
        </w:rPr>
        <w:t>m 2013)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276"/>
        <w:gridCol w:w="1559"/>
        <w:gridCol w:w="851"/>
        <w:gridCol w:w="2092"/>
      </w:tblGrid>
      <w:tr w:rsidR="00CF3BDA" w:rsidRPr="00EC67E1">
        <w:tc>
          <w:tcPr>
            <w:tcW w:w="567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559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51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092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Ông: Đinh Mạnh Thắng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Chủ tịch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 Hoàng Văn Toản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4D7B" w:rsidRPr="009C53C8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Nguyễn 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Duy</w:t>
            </w:r>
            <w:r w:rsidR="009C53C8" w:rsidRPr="009C53C8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n H</w:t>
            </w:r>
            <w:r w:rsidR="009C53C8" w:rsidRPr="009C53C8">
              <w:rPr>
                <w:rFonts w:ascii="Times New Roman" w:hAnsi="Times New Roman"/>
                <w:color w:val="000000"/>
                <w:sz w:val="24"/>
                <w:szCs w:val="24"/>
              </w:rPr>
              <w:t>ải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Bà Phùng Minh Bằng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 Đinh Mạnh Hưng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BDA" w:rsidRPr="00730A83" w:rsidRDefault="00CF3BDA" w:rsidP="00CF3BDA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2.  Hoạt động giám sát của HĐQT đối với Giám đốc (Tổng Giám đốc):</w:t>
      </w:r>
      <w:r w:rsidR="00BA286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F3BDA" w:rsidRPr="00730A83" w:rsidRDefault="00CF3BDA" w:rsidP="00CF3BDA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</w:p>
    <w:p w:rsidR="00CF3BDA" w:rsidRPr="00730A83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6"/>
          <w:vertAlign w:val="subscript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(Báo cáo 6 tháng</w:t>
      </w:r>
      <w:r w:rsidR="003F06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53C8" w:rsidRPr="009C53C8">
        <w:rPr>
          <w:rFonts w:ascii="Times New Roman" w:hAnsi="Times New Roman"/>
          <w:color w:val="000000"/>
          <w:sz w:val="26"/>
          <w:szCs w:val="26"/>
        </w:rPr>
        <w:t>đầu</w:t>
      </w:r>
      <w:r w:rsidR="003F06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="009C53C8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)</w:t>
      </w:r>
      <w:r w:rsidR="003F0607"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160"/>
        <w:gridCol w:w="1440"/>
        <w:gridCol w:w="5528"/>
      </w:tblGrid>
      <w:tr w:rsidR="00CF3BDA" w:rsidRPr="00EC67E1">
        <w:tc>
          <w:tcPr>
            <w:tcW w:w="63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60" w:type="dxa"/>
          </w:tcPr>
          <w:p w:rsidR="00CF3BDA" w:rsidRPr="00730A83" w:rsidRDefault="00F52975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</w:t>
            </w:r>
          </w:p>
        </w:tc>
        <w:tc>
          <w:tcPr>
            <w:tcW w:w="144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528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3F0607" w:rsidRPr="003F0607">
        <w:tc>
          <w:tcPr>
            <w:tcW w:w="630" w:type="dxa"/>
          </w:tcPr>
          <w:p w:rsidR="00BA286B" w:rsidRPr="003F0607" w:rsidRDefault="00BA286B" w:rsidP="00D4707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A286B" w:rsidRPr="003F0607" w:rsidRDefault="00F52975" w:rsidP="00D4707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sz w:val="24"/>
                <w:szCs w:val="24"/>
              </w:rPr>
              <w:t>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A286B" w:rsidRPr="003F0607" w:rsidRDefault="009C53C8" w:rsidP="00D4707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86B" w:rsidRPr="009C53C8" w:rsidRDefault="009C53C8" w:rsidP="00514E1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b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sung th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sz w:val="24"/>
                <w:szCs w:val="24"/>
              </w:rPr>
              <w:t>ng th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v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ồi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ưỡng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CBCNV C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 nh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</w:rPr>
              <w:t>n d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ịp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 Nguy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đán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BA286B" w:rsidRPr="00EC67E1">
        <w:tc>
          <w:tcPr>
            <w:tcW w:w="630" w:type="dxa"/>
          </w:tcPr>
          <w:p w:rsidR="00BA286B" w:rsidRPr="00BA286B" w:rsidRDefault="00F52975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A286B" w:rsidRPr="00BA286B" w:rsidRDefault="00F52975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A286B" w:rsidRPr="00BA286B" w:rsidRDefault="009C53C8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529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975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86B" w:rsidRPr="009C53C8" w:rsidRDefault="009C53C8" w:rsidP="00514E1A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2012, tri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nhi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v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42</w:t>
            </w:r>
          </w:p>
        </w:tc>
      </w:tr>
      <w:tr w:rsidR="00314AD1" w:rsidRPr="00EC67E1">
        <w:tc>
          <w:tcPr>
            <w:tcW w:w="630" w:type="dxa"/>
          </w:tcPr>
          <w:p w:rsidR="00314AD1" w:rsidRDefault="00314AD1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14AD1" w:rsidRDefault="00314AD1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314AD1" w:rsidRDefault="00314AD1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Default="009E267F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Thanh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xe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33M - 5403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47BA" w:rsidRDefault="009E267F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CT-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NQ-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9E267F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B947BA" w:rsidRDefault="009E267F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Pr="009E267F" w:rsidRDefault="009E267F" w:rsidP="00314AD1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tham gia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x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y d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1A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Km1195 – Km1265,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ỉnh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Định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theo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BOT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47BA" w:rsidRDefault="00B947BA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947BA" w:rsidRDefault="009E267F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Default="009E267F" w:rsidP="00314AD1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43: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2012;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2013;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trong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9E267F" w:rsidRP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ẩn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ường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2013.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B947BA" w:rsidRDefault="00B00CF5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NQ-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40" w:type="dxa"/>
          </w:tcPr>
          <w:p w:rsidR="00B947BA" w:rsidRDefault="00E61E41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14E1A" w:rsidRDefault="009E267F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đối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x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huy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Oai,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do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TNHH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SOTRACO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ang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PVSD 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25/3/2013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X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ồn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đọng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TNHH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Kho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SOTRACO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ước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khi ti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29/3/2013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dung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cho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5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cung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ấp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Tro bay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thi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Lai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u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03/4/2013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x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huy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Oai,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PVSD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10/CT-HĐQT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06/4/2013</w:t>
            </w:r>
          </w:p>
        </w:tc>
        <w:tc>
          <w:tcPr>
            <w:tcW w:w="5528" w:type="dxa"/>
          </w:tcPr>
          <w:p w:rsid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 -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2013 -:- 2018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</w:t>
            </w:r>
          </w:p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danh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III,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2013 -:- 2018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15/4/2013</w:t>
            </w:r>
          </w:p>
        </w:tc>
        <w:tc>
          <w:tcPr>
            <w:tcW w:w="5528" w:type="dxa"/>
          </w:tcPr>
          <w:p w:rsidR="00204639" w:rsidRDefault="00204639" w:rsidP="00204639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III: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cho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d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2013;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Ban Ki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III;</w:t>
            </w:r>
          </w:p>
          <w:p w:rsidR="00CA29B6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Quy ch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CA29B6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</w:p>
        </w:tc>
      </w:tr>
      <w:tr w:rsidR="00CA29B6" w:rsidRPr="00EC67E1">
        <w:tc>
          <w:tcPr>
            <w:tcW w:w="630" w:type="dxa"/>
          </w:tcPr>
          <w:p w:rsidR="00CA29B6" w:rsidRDefault="00CA29B6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12/CT-NQ-HĐQT</w:t>
            </w:r>
          </w:p>
        </w:tc>
        <w:tc>
          <w:tcPr>
            <w:tcW w:w="1440" w:type="dxa"/>
          </w:tcPr>
          <w:p w:rsidR="00CA29B6" w:rsidRDefault="00CA29B6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17/5/2013</w:t>
            </w:r>
          </w:p>
        </w:tc>
        <w:tc>
          <w:tcPr>
            <w:tcW w:w="5528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III: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I/2013;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II/2013;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a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CA29B6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CA29B6" w:rsidRPr="00EC67E1">
        <w:tc>
          <w:tcPr>
            <w:tcW w:w="630" w:type="dxa"/>
          </w:tcPr>
          <w:p w:rsidR="00CA29B6" w:rsidRDefault="00CA29B6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13/CT-NQ-HĐQT</w:t>
            </w:r>
          </w:p>
        </w:tc>
        <w:tc>
          <w:tcPr>
            <w:tcW w:w="1440" w:type="dxa"/>
          </w:tcPr>
          <w:p w:rsidR="00CA29B6" w:rsidRDefault="00CA29B6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10/7/2013</w:t>
            </w:r>
          </w:p>
        </w:tc>
        <w:tc>
          <w:tcPr>
            <w:tcW w:w="5528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SXKD,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2013. Tri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nhi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 v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4,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QT: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CA29B6" w:rsidRP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CF3BDA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  <w:sectPr w:rsidR="00633DCB" w:rsidSect="00B947BA">
          <w:pgSz w:w="12240" w:h="15840"/>
          <w:pgMar w:top="851" w:right="907" w:bottom="567" w:left="1440" w:header="720" w:footer="720" w:gutter="0"/>
          <w:cols w:space="720"/>
          <w:docGrid w:linePitch="360"/>
        </w:sectPr>
      </w:pPr>
    </w:p>
    <w:p w:rsidR="00CF3BDA" w:rsidRPr="00730A83" w:rsidRDefault="00CF3BDA" w:rsidP="00CF3BDA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(Báo cáo 6 tháng</w:t>
      </w:r>
      <w:r w:rsidR="003F0607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năm)</w:t>
      </w:r>
      <w:r w:rsidR="003F0607"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147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20"/>
        <w:gridCol w:w="1260"/>
        <w:gridCol w:w="1218"/>
        <w:gridCol w:w="1206"/>
        <w:gridCol w:w="1356"/>
        <w:gridCol w:w="880"/>
        <w:gridCol w:w="1876"/>
        <w:gridCol w:w="1440"/>
        <w:gridCol w:w="1260"/>
        <w:gridCol w:w="1210"/>
      </w:tblGrid>
      <w:tr w:rsidR="00DE7DFF" w:rsidRPr="00EC67E1">
        <w:tc>
          <w:tcPr>
            <w:tcW w:w="540" w:type="dxa"/>
          </w:tcPr>
          <w:p w:rsidR="00CF3BDA" w:rsidRPr="00633DCB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DCB">
              <w:rPr>
                <w:rFonts w:ascii="Times New Roman" w:hAnsi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52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26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218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20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35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88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87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44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126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121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DE7DFF" w:rsidRPr="00935BD2">
        <w:tc>
          <w:tcPr>
            <w:tcW w:w="54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50D7A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Nguyễn Thị Doan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50D7A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12175557</w:t>
            </w:r>
          </w:p>
        </w:tc>
        <w:tc>
          <w:tcPr>
            <w:tcW w:w="1356" w:type="dxa"/>
            <w:vAlign w:val="center"/>
          </w:tcPr>
          <w:p w:rsidR="00650D7A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19/12/1998</w:t>
            </w:r>
          </w:p>
        </w:tc>
        <w:tc>
          <w:tcPr>
            <w:tcW w:w="880" w:type="dxa"/>
            <w:vAlign w:val="center"/>
          </w:tcPr>
          <w:p w:rsidR="00650D7A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0D7A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50D7A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Trần Thị Kim Oanh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50D7A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012436389</w:t>
            </w:r>
          </w:p>
        </w:tc>
        <w:tc>
          <w:tcPr>
            <w:tcW w:w="1356" w:type="dxa"/>
            <w:vAlign w:val="center"/>
          </w:tcPr>
          <w:p w:rsidR="00650D7A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19/04/2001</w:t>
            </w:r>
          </w:p>
        </w:tc>
        <w:tc>
          <w:tcPr>
            <w:tcW w:w="880" w:type="dxa"/>
            <w:vAlign w:val="center"/>
          </w:tcPr>
          <w:p w:rsidR="00650D7A" w:rsidRPr="00935BD2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50D7A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E7DFF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Nguyễn Huy Lân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935BD2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E7DFF" w:rsidRPr="00935BD2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DE7DFF" w:rsidRPr="00DE7DFF" w:rsidRDefault="00DE7DFF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E7DFF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Nguyễn Thị Thùy Dương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935BD2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E7DFF" w:rsidRPr="00935BD2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DE7DFF" w:rsidRPr="00935BD2" w:rsidRDefault="00DE7DFF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E7DFF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Nguyễn Hải Lý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012266606</w:t>
            </w:r>
          </w:p>
        </w:tc>
        <w:tc>
          <w:tcPr>
            <w:tcW w:w="1356" w:type="dxa"/>
            <w:vAlign w:val="center"/>
          </w:tcPr>
          <w:p w:rsidR="00DE7DFF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27/08/1999</w:t>
            </w:r>
          </w:p>
        </w:tc>
        <w:tc>
          <w:tcPr>
            <w:tcW w:w="880" w:type="dxa"/>
            <w:vAlign w:val="center"/>
          </w:tcPr>
          <w:p w:rsidR="00DE7DFF" w:rsidRPr="00DE7DFF" w:rsidRDefault="00DE7DFF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E7DFF" w:rsidRPr="00DE7DFF" w:rsidRDefault="00DE7DFF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Nguyễn Hải Ly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012238960</w:t>
            </w:r>
          </w:p>
        </w:tc>
        <w:tc>
          <w:tcPr>
            <w:tcW w:w="1356" w:type="dxa"/>
            <w:vAlign w:val="center"/>
          </w:tcPr>
          <w:p w:rsidR="00DE7DFF" w:rsidRPr="00DE7DFF" w:rsidRDefault="00DE7DFF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26/06/2010</w:t>
            </w:r>
          </w:p>
        </w:tc>
        <w:tc>
          <w:tcPr>
            <w:tcW w:w="880" w:type="dxa"/>
            <w:vAlign w:val="center"/>
          </w:tcPr>
          <w:p w:rsidR="00DE7DFF" w:rsidRPr="00935BD2" w:rsidRDefault="00DE7DFF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DE7DFF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876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DFF">
              <w:rPr>
                <w:rFonts w:ascii="Times New Roman" w:hAnsi="Times New Roman"/>
                <w:sz w:val="22"/>
                <w:szCs w:val="22"/>
              </w:rPr>
              <w:t>06/04/2013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="00341D96" w:rsidRPr="00730A83">
        <w:rPr>
          <w:rFonts w:ascii="Times New Roman" w:hAnsi="Times New Roman"/>
          <w:color w:val="000000"/>
          <w:sz w:val="26"/>
          <w:szCs w:val="26"/>
        </w:rPr>
        <w:t>Báo cáo 6 tháng</w:t>
      </w:r>
      <w:r w:rsidR="00341D96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341D96"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CF3BDA" w:rsidRPr="00730A83" w:rsidRDefault="00CF3BDA" w:rsidP="00CF3BDA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4448" w:type="dxa"/>
        <w:tblInd w:w="98" w:type="dxa"/>
        <w:tblLook w:val="0000"/>
      </w:tblPr>
      <w:tblGrid>
        <w:gridCol w:w="557"/>
        <w:gridCol w:w="2551"/>
        <w:gridCol w:w="1260"/>
        <w:gridCol w:w="2160"/>
        <w:gridCol w:w="1080"/>
        <w:gridCol w:w="1080"/>
        <w:gridCol w:w="1042"/>
        <w:gridCol w:w="938"/>
        <w:gridCol w:w="1080"/>
        <w:gridCol w:w="1080"/>
        <w:gridCol w:w="1620"/>
      </w:tblGrid>
      <w:tr w:rsidR="00C85786" w:rsidRPr="00C85786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STT</w:t>
            </w:r>
          </w:p>
        </w:tc>
        <w:tc>
          <w:tcPr>
            <w:tcW w:w="2551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Tên tổ chức/cá nhân</w:t>
            </w:r>
          </w:p>
        </w:tc>
        <w:tc>
          <w:tcPr>
            <w:tcW w:w="12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</w:tcPr>
          <w:p w:rsidR="00C85786" w:rsidRPr="00C85786" w:rsidRDefault="00C85786" w:rsidP="00C85786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786">
              <w:rPr>
                <w:rFonts w:ascii="Times New Roman" w:hAnsi="Times New Roman"/>
                <w:color w:val="000000"/>
                <w:sz w:val="18"/>
                <w:szCs w:val="18"/>
              </w:rPr>
              <w:t>Tài khoản giao dịch chứng khoán (nếu có)</w:t>
            </w:r>
          </w:p>
        </w:tc>
        <w:tc>
          <w:tcPr>
            <w:tcW w:w="21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br/>
            </w:r>
            <w:r w:rsidRPr="00C85786">
              <w:rPr>
                <w:b w:val="0"/>
                <w:color w:val="000000"/>
                <w:sz w:val="18"/>
                <w:szCs w:val="18"/>
              </w:rPr>
              <w:t>Chức vụ tại công ty (nếu có)</w:t>
            </w:r>
          </w:p>
        </w:tc>
        <w:tc>
          <w:tcPr>
            <w:tcW w:w="2160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nil"/>
            </w:tcBorders>
            <w:shd w:val="clear" w:color="FFFFCC" w:fill="FFFF99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CMT/HC/ĐKKD</w:t>
            </w:r>
          </w:p>
        </w:tc>
        <w:tc>
          <w:tcPr>
            <w:tcW w:w="104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10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 xml:space="preserve">Số cổ phiếu sở hữu cuối kỳ </w:t>
            </w:r>
          </w:p>
        </w:tc>
        <w:tc>
          <w:tcPr>
            <w:tcW w:w="10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C85786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786">
              <w:rPr>
                <w:rFonts w:ascii="Times New Roman" w:hAnsi="Times New Roman"/>
                <w:color w:val="000000"/>
                <w:sz w:val="18"/>
                <w:szCs w:val="18"/>
              </w:rPr>
              <w:t>Tỷ lệ sở hữu cổ phiếu cuối kỳ</w:t>
            </w:r>
          </w:p>
          <w:p w:rsidR="00C85786" w:rsidRPr="00C85786" w:rsidRDefault="00C85786" w:rsidP="00C85786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2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Ghi chú</w:t>
            </w:r>
          </w:p>
        </w:tc>
      </w:tr>
      <w:tr w:rsidR="00C85786" w:rsidRPr="00C85786">
        <w:trPr>
          <w:trHeight w:val="614"/>
        </w:trPr>
        <w:tc>
          <w:tcPr>
            <w:tcW w:w="557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A3935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Số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 xml:space="preserve">Ngày cấp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 xml:space="preserve">Nơi cấp </w:t>
            </w:r>
          </w:p>
        </w:tc>
        <w:tc>
          <w:tcPr>
            <w:tcW w:w="93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Thắng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Ch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ủ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ịch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012355232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10/12/10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Văn Nhu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012636417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15/10/03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Thị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160036182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26/07/06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Thị Mỳ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012786538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La Thăng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012175919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11/03/99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012692345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30/10/68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0,41%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 Thanh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011929301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15/01/11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Hương Giang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012614339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26/06/03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Quân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Toản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113096108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29/12/04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104.035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0,94%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Lợi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132091166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14/02/08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Ngô Thị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113194318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11/03/02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Quang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113369970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03/07/06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T Thanh Nhàn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112435366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08/06/07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Trường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131529456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08/03/04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130977636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25/05/10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Tuấn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272202668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22/01/08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Đồng Nai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Thị Mỹ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132159463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Thuật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68A941168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01/05/02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Đồng Nai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Nam Hồng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112368903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20/01/08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28.020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0,25%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T. 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162456834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Lan 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161597286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Mai 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162212032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 xml:space="preserve">Công T. Thanh Huyền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017199631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Công Thành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Hồng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012692345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27/04/04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0,41%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Thị Lan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113049028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23/04/96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Định Mạnh Lĩnh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Đông Đô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Thăng 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Phùng Minh Bằng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012522939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29/08/02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0,10%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Bé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Minh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013104636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25/07/08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119007358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12/12/08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Xuân Viêt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Liễng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 xml:space="preserve">Bùi Thị Phương Thanh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Thị Kiều Trang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024500724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07/03/06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Phương Yến Nhi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Tuấn 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012355224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15/06/00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2.673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Tâm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012496951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20/01/06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Tiến Tuấn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111658488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27/08/03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Văn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162055444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25/03/02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62.466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 xml:space="preserve">Phạm Thị Hằng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012186367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14/09/04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Công Huy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162675101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05/02/02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Thị Hiền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162325425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28/01/04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Công Phúc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161704731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Huê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160389126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Hà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Anh Đức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  <w:r>
              <w:rPr>
                <w:rFonts w:eastAsia="Times New Roman"/>
                <w:b w:val="0"/>
                <w:sz w:val="18"/>
                <w:szCs w:val="18"/>
              </w:rPr>
              <w:t>Tr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ưởng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111668721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43.700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0,39%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Xuân Điền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162071932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25/06/01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Tiến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161762254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09/01/11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Tuyết Hường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012489205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Đức Độ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013087059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Xuân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Hải Sơn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Trường Tam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ế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oán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tr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ưởng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013134351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26/12/08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10,11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0,11%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 xml:space="preserve">Phạm Văn Thanh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160512296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06/06/06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Dung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160511892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12/09/78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Văn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162331384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28/02/08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Thị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162795953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02/01/04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Quang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163015543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22/10/06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 Tuyết Mai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012036381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10/05/97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Mai Trang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Mai 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Bá Vương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012175995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12/03/99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Văn Ngự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113013858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25/05/93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Thị Khang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012175840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11/03/99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Thị Mai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012207690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08/05/08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Huy Hồng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111832672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30/11/01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Tấn Công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131067456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14/03/03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ThịTố 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012175994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12/03/99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Thu Hiền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012816758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09/09/05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Trọng Phú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Nguyên Thảo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Quách Đức Thịnh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Duyên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011634345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09/09/98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Doan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12175557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19/12/98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Thị Kim Oanh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12436389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19/04/01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Huy Lân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Thùy Dương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Hải 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12266606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27/08/99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Hải 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12238960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26/06/10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jc w:val="right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</w:tbl>
    <w:p w:rsidR="007F3319" w:rsidRDefault="007F3319" w:rsidP="00DE7DFF">
      <w:pPr>
        <w:pStyle w:val="BodyText"/>
        <w:ind w:left="142"/>
        <w:rPr>
          <w:rFonts w:ascii="Times New Roman" w:hAnsi="Times New Roman"/>
          <w:color w:val="000000"/>
          <w:sz w:val="26"/>
          <w:szCs w:val="26"/>
        </w:rPr>
        <w:sectPr w:rsidR="007F3319" w:rsidSect="00DE7DFF">
          <w:pgSz w:w="15840" w:h="12240" w:orient="landscape"/>
          <w:pgMar w:top="907" w:right="567" w:bottom="1440" w:left="851" w:header="720" w:footer="720" w:gutter="0"/>
          <w:cols w:space="720"/>
          <w:docGrid w:linePitch="360"/>
        </w:sectPr>
      </w:pPr>
    </w:p>
    <w:p w:rsidR="00DE7DFF" w:rsidRDefault="00DE7DFF" w:rsidP="00DE7DFF">
      <w:pPr>
        <w:pStyle w:val="BodyText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CF3BDA" w:rsidRPr="00730A83" w:rsidRDefault="00CF3BDA" w:rsidP="00CF3BDA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559"/>
        <w:gridCol w:w="1620"/>
        <w:gridCol w:w="1620"/>
        <w:gridCol w:w="900"/>
        <w:gridCol w:w="1260"/>
        <w:gridCol w:w="900"/>
        <w:gridCol w:w="1620"/>
      </w:tblGrid>
      <w:tr w:rsidR="00CF3BDA" w:rsidRPr="00EC67E1">
        <w:tc>
          <w:tcPr>
            <w:tcW w:w="563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1559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162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2520" w:type="dxa"/>
            <w:gridSpan w:val="2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2160" w:type="dxa"/>
            <w:gridSpan w:val="2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162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CF3BDA" w:rsidRPr="00EC67E1">
        <w:tc>
          <w:tcPr>
            <w:tcW w:w="563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90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26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90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62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F0B2A" w:rsidRPr="00EC67E1">
        <w:tc>
          <w:tcPr>
            <w:tcW w:w="563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B2A" w:rsidRPr="00730A83" w:rsidRDefault="002F0B2A" w:rsidP="00D4707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F3BDA" w:rsidRPr="00730A83" w:rsidRDefault="00CF3BDA" w:rsidP="00CF3BD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F3BDA" w:rsidRPr="00730A83" w:rsidRDefault="00CF3BDA" w:rsidP="00CF3BD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với chính Công ty).</w:t>
      </w:r>
    </w:p>
    <w:p w:rsidR="00CF3BDA" w:rsidRPr="00730A83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F3BDA" w:rsidRPr="00730A83" w:rsidRDefault="00CF3BDA" w:rsidP="00CF3BDA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730A83">
        <w:rPr>
          <w:rFonts w:ascii="Times New Roman" w:hAnsi="Times New Roman"/>
          <w:color w:val="000000"/>
          <w:sz w:val="26"/>
          <w:szCs w:val="26"/>
        </w:rPr>
        <w:t>(</w:t>
      </w:r>
      <w:r w:rsidR="00F56FF8" w:rsidRPr="00730A83">
        <w:rPr>
          <w:rFonts w:ascii="Times New Roman" w:hAnsi="Times New Roman"/>
          <w:color w:val="000000"/>
          <w:sz w:val="26"/>
          <w:szCs w:val="26"/>
        </w:rPr>
        <w:t>Báo cáo 6 tháng</w:t>
      </w:r>
      <w:r w:rsidR="00F56FF8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F56FF8"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</w:p>
    <w:p w:rsidR="00CF3BDA" w:rsidRPr="00730A83" w:rsidRDefault="00CF3BDA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F3BDA" w:rsidRPr="00730A83" w:rsidRDefault="00CF3BDA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CF3BDA" w:rsidRPr="00730A83" w:rsidRDefault="00CF3BDA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 tên và đóng dấu)</w:t>
      </w:r>
    </w:p>
    <w:p w:rsidR="00CF3BDA" w:rsidRPr="00730A83" w:rsidRDefault="00CF3BDA" w:rsidP="00CF3BDA">
      <w:pPr>
        <w:jc w:val="both"/>
        <w:rPr>
          <w:color w:val="000000"/>
        </w:rPr>
      </w:pPr>
    </w:p>
    <w:p w:rsidR="00B32654" w:rsidRDefault="00B32654"/>
    <w:p w:rsidR="00CF3BDA" w:rsidRDefault="00CF3BDA"/>
    <w:p w:rsidR="00CF3BDA" w:rsidRDefault="00CF3BDA"/>
    <w:p w:rsidR="00CF3BDA" w:rsidRDefault="00CF3BDA"/>
    <w:sectPr w:rsidR="00CF3BDA" w:rsidSect="007F3319">
      <w:pgSz w:w="12240" w:h="15840"/>
      <w:pgMar w:top="851" w:right="90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BDA"/>
    <w:rsid w:val="0000152C"/>
    <w:rsid w:val="00006AB7"/>
    <w:rsid w:val="000413B7"/>
    <w:rsid w:val="000465AC"/>
    <w:rsid w:val="000722B7"/>
    <w:rsid w:val="000A3820"/>
    <w:rsid w:val="000A73DC"/>
    <w:rsid w:val="000B4326"/>
    <w:rsid w:val="000C3A7A"/>
    <w:rsid w:val="000C7052"/>
    <w:rsid w:val="000D2832"/>
    <w:rsid w:val="000F0B76"/>
    <w:rsid w:val="000F60A7"/>
    <w:rsid w:val="00106F53"/>
    <w:rsid w:val="00110FB8"/>
    <w:rsid w:val="00115B56"/>
    <w:rsid w:val="00116774"/>
    <w:rsid w:val="00140209"/>
    <w:rsid w:val="00146DD3"/>
    <w:rsid w:val="00151694"/>
    <w:rsid w:val="00157794"/>
    <w:rsid w:val="00167BAA"/>
    <w:rsid w:val="001A5EB4"/>
    <w:rsid w:val="001A6F79"/>
    <w:rsid w:val="001B65C9"/>
    <w:rsid w:val="001C1797"/>
    <w:rsid w:val="001D6A54"/>
    <w:rsid w:val="001E417E"/>
    <w:rsid w:val="00204639"/>
    <w:rsid w:val="00213C6C"/>
    <w:rsid w:val="00217BA7"/>
    <w:rsid w:val="00247B06"/>
    <w:rsid w:val="0026185F"/>
    <w:rsid w:val="00286D54"/>
    <w:rsid w:val="0029226C"/>
    <w:rsid w:val="002B372F"/>
    <w:rsid w:val="002B385D"/>
    <w:rsid w:val="002B5A3E"/>
    <w:rsid w:val="002C586F"/>
    <w:rsid w:val="002F0B2A"/>
    <w:rsid w:val="00300D60"/>
    <w:rsid w:val="00314AD1"/>
    <w:rsid w:val="0031726E"/>
    <w:rsid w:val="00341D96"/>
    <w:rsid w:val="00356F56"/>
    <w:rsid w:val="00373742"/>
    <w:rsid w:val="00377A92"/>
    <w:rsid w:val="003863C2"/>
    <w:rsid w:val="00390CB8"/>
    <w:rsid w:val="00392FEE"/>
    <w:rsid w:val="0039318E"/>
    <w:rsid w:val="00394631"/>
    <w:rsid w:val="003A5D1B"/>
    <w:rsid w:val="003A77A0"/>
    <w:rsid w:val="003B0804"/>
    <w:rsid w:val="003C4362"/>
    <w:rsid w:val="003F051D"/>
    <w:rsid w:val="003F0607"/>
    <w:rsid w:val="003F48EF"/>
    <w:rsid w:val="004120E4"/>
    <w:rsid w:val="00434D51"/>
    <w:rsid w:val="00436C34"/>
    <w:rsid w:val="00441837"/>
    <w:rsid w:val="00442BA4"/>
    <w:rsid w:val="0046278A"/>
    <w:rsid w:val="00467B9D"/>
    <w:rsid w:val="00475A72"/>
    <w:rsid w:val="00477618"/>
    <w:rsid w:val="00485ECD"/>
    <w:rsid w:val="004A180D"/>
    <w:rsid w:val="004A2893"/>
    <w:rsid w:val="004A450A"/>
    <w:rsid w:val="004C5899"/>
    <w:rsid w:val="004E207E"/>
    <w:rsid w:val="004F19A5"/>
    <w:rsid w:val="004F1FAB"/>
    <w:rsid w:val="004F3A9A"/>
    <w:rsid w:val="00514E1A"/>
    <w:rsid w:val="00516CC5"/>
    <w:rsid w:val="00526230"/>
    <w:rsid w:val="005318A1"/>
    <w:rsid w:val="0053369D"/>
    <w:rsid w:val="00553F68"/>
    <w:rsid w:val="005715FC"/>
    <w:rsid w:val="005800BA"/>
    <w:rsid w:val="005806EA"/>
    <w:rsid w:val="005A5DAC"/>
    <w:rsid w:val="005B6731"/>
    <w:rsid w:val="005D2C44"/>
    <w:rsid w:val="005E2681"/>
    <w:rsid w:val="005E52A2"/>
    <w:rsid w:val="005F630B"/>
    <w:rsid w:val="005F677B"/>
    <w:rsid w:val="005F7E3A"/>
    <w:rsid w:val="00624D7B"/>
    <w:rsid w:val="00633DCB"/>
    <w:rsid w:val="00646852"/>
    <w:rsid w:val="00650D7A"/>
    <w:rsid w:val="00667852"/>
    <w:rsid w:val="00690624"/>
    <w:rsid w:val="006A0126"/>
    <w:rsid w:val="006A0659"/>
    <w:rsid w:val="006A391D"/>
    <w:rsid w:val="006A50F2"/>
    <w:rsid w:val="006A53E0"/>
    <w:rsid w:val="006B6519"/>
    <w:rsid w:val="006D691E"/>
    <w:rsid w:val="006F05B7"/>
    <w:rsid w:val="00700959"/>
    <w:rsid w:val="00735BC6"/>
    <w:rsid w:val="00743766"/>
    <w:rsid w:val="00785543"/>
    <w:rsid w:val="00785B2D"/>
    <w:rsid w:val="00787649"/>
    <w:rsid w:val="00790E9C"/>
    <w:rsid w:val="00792F45"/>
    <w:rsid w:val="007933E3"/>
    <w:rsid w:val="00796416"/>
    <w:rsid w:val="007B6741"/>
    <w:rsid w:val="007C65A6"/>
    <w:rsid w:val="007D3050"/>
    <w:rsid w:val="007E008D"/>
    <w:rsid w:val="007F3319"/>
    <w:rsid w:val="007F71B2"/>
    <w:rsid w:val="0081217C"/>
    <w:rsid w:val="0082512D"/>
    <w:rsid w:val="00833673"/>
    <w:rsid w:val="00845337"/>
    <w:rsid w:val="008455AF"/>
    <w:rsid w:val="00851814"/>
    <w:rsid w:val="00861889"/>
    <w:rsid w:val="00862E51"/>
    <w:rsid w:val="00864A0A"/>
    <w:rsid w:val="0086732C"/>
    <w:rsid w:val="008766F0"/>
    <w:rsid w:val="00877C7B"/>
    <w:rsid w:val="00890E4E"/>
    <w:rsid w:val="008935B6"/>
    <w:rsid w:val="008A3739"/>
    <w:rsid w:val="008A5E91"/>
    <w:rsid w:val="008B13C4"/>
    <w:rsid w:val="008B4F26"/>
    <w:rsid w:val="008C51BD"/>
    <w:rsid w:val="00913C50"/>
    <w:rsid w:val="00916A9F"/>
    <w:rsid w:val="00927F72"/>
    <w:rsid w:val="00935BD2"/>
    <w:rsid w:val="00945932"/>
    <w:rsid w:val="009521FC"/>
    <w:rsid w:val="00980618"/>
    <w:rsid w:val="009948A4"/>
    <w:rsid w:val="009A5B75"/>
    <w:rsid w:val="009B1AC2"/>
    <w:rsid w:val="009C53C8"/>
    <w:rsid w:val="009C5CC2"/>
    <w:rsid w:val="009D3A61"/>
    <w:rsid w:val="009E267F"/>
    <w:rsid w:val="009F1E42"/>
    <w:rsid w:val="009F3F22"/>
    <w:rsid w:val="00A075DE"/>
    <w:rsid w:val="00A10426"/>
    <w:rsid w:val="00A218B5"/>
    <w:rsid w:val="00A23512"/>
    <w:rsid w:val="00A32A8D"/>
    <w:rsid w:val="00A33FB0"/>
    <w:rsid w:val="00A9161E"/>
    <w:rsid w:val="00A93D93"/>
    <w:rsid w:val="00A9691A"/>
    <w:rsid w:val="00AB6654"/>
    <w:rsid w:val="00AD2F62"/>
    <w:rsid w:val="00AF42CA"/>
    <w:rsid w:val="00B00CF5"/>
    <w:rsid w:val="00B15B8C"/>
    <w:rsid w:val="00B32654"/>
    <w:rsid w:val="00B60AEF"/>
    <w:rsid w:val="00B62EAC"/>
    <w:rsid w:val="00B73ADB"/>
    <w:rsid w:val="00B8029A"/>
    <w:rsid w:val="00B8334D"/>
    <w:rsid w:val="00B947BA"/>
    <w:rsid w:val="00BA286B"/>
    <w:rsid w:val="00BA75DA"/>
    <w:rsid w:val="00BB1F44"/>
    <w:rsid w:val="00BC0BE0"/>
    <w:rsid w:val="00BC2B39"/>
    <w:rsid w:val="00BD3DC7"/>
    <w:rsid w:val="00BD685C"/>
    <w:rsid w:val="00C05380"/>
    <w:rsid w:val="00C2340E"/>
    <w:rsid w:val="00C5379A"/>
    <w:rsid w:val="00C61FDB"/>
    <w:rsid w:val="00C62922"/>
    <w:rsid w:val="00C63F8F"/>
    <w:rsid w:val="00C85786"/>
    <w:rsid w:val="00C92B54"/>
    <w:rsid w:val="00CA29B6"/>
    <w:rsid w:val="00CE7313"/>
    <w:rsid w:val="00CF3BDA"/>
    <w:rsid w:val="00D21293"/>
    <w:rsid w:val="00D36B92"/>
    <w:rsid w:val="00D4186B"/>
    <w:rsid w:val="00D42E77"/>
    <w:rsid w:val="00D47072"/>
    <w:rsid w:val="00D47F14"/>
    <w:rsid w:val="00D52390"/>
    <w:rsid w:val="00D52586"/>
    <w:rsid w:val="00D626F5"/>
    <w:rsid w:val="00D717D0"/>
    <w:rsid w:val="00D85B1F"/>
    <w:rsid w:val="00D85C1E"/>
    <w:rsid w:val="00D966F6"/>
    <w:rsid w:val="00DA442C"/>
    <w:rsid w:val="00DA49FD"/>
    <w:rsid w:val="00DD0E74"/>
    <w:rsid w:val="00DE2D77"/>
    <w:rsid w:val="00DE42ED"/>
    <w:rsid w:val="00DE7DFF"/>
    <w:rsid w:val="00DF318E"/>
    <w:rsid w:val="00E16BD6"/>
    <w:rsid w:val="00E204AC"/>
    <w:rsid w:val="00E3556A"/>
    <w:rsid w:val="00E43E6E"/>
    <w:rsid w:val="00E61E41"/>
    <w:rsid w:val="00E6355D"/>
    <w:rsid w:val="00E74EBB"/>
    <w:rsid w:val="00EB3932"/>
    <w:rsid w:val="00ED1C78"/>
    <w:rsid w:val="00EE56A7"/>
    <w:rsid w:val="00EE57FD"/>
    <w:rsid w:val="00EF097F"/>
    <w:rsid w:val="00EF387A"/>
    <w:rsid w:val="00EF751A"/>
    <w:rsid w:val="00F143F9"/>
    <w:rsid w:val="00F17978"/>
    <w:rsid w:val="00F311D5"/>
    <w:rsid w:val="00F36E90"/>
    <w:rsid w:val="00F5068E"/>
    <w:rsid w:val="00F52975"/>
    <w:rsid w:val="00F56340"/>
    <w:rsid w:val="00F56FF8"/>
    <w:rsid w:val="00F6756E"/>
    <w:rsid w:val="00F846F6"/>
    <w:rsid w:val="00F847CF"/>
    <w:rsid w:val="00F87CB5"/>
    <w:rsid w:val="00FB4200"/>
    <w:rsid w:val="00FB4E91"/>
    <w:rsid w:val="00FD1D54"/>
    <w:rsid w:val="00FD5F9F"/>
    <w:rsid w:val="00FD6AFE"/>
    <w:rsid w:val="00FE2026"/>
    <w:rsid w:val="00FE20B4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DA"/>
    <w:pPr>
      <w:spacing w:line="276" w:lineRule="auto"/>
      <w:jc w:val="center"/>
    </w:pPr>
    <w:rPr>
      <w:rFonts w:ascii="Times New Roman" w:hAnsi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F3BDA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F3BDA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F3BDA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3BDA"/>
    <w:rPr>
      <w:rFonts w:ascii=".VnTimeH" w:eastAsia="Times New Roman" w:hAnsi=".VnTimeH" w:cs="Times New Roman"/>
      <w:b/>
      <w:snapToGrid/>
      <w:kern w:val="0"/>
      <w:sz w:val="24"/>
      <w:szCs w:val="20"/>
    </w:rPr>
  </w:style>
  <w:style w:type="character" w:customStyle="1" w:styleId="Heading7Char">
    <w:name w:val="Heading 7 Char"/>
    <w:link w:val="Heading7"/>
    <w:rsid w:val="00CF3BDA"/>
    <w:rPr>
      <w:rFonts w:ascii=".VnTime" w:eastAsia="Times New Roman" w:hAnsi=".VnTime" w:cs="Times New Roman"/>
      <w:i/>
      <w:snapToGrid/>
      <w:kern w:val="0"/>
      <w:sz w:val="26"/>
      <w:szCs w:val="20"/>
    </w:rPr>
  </w:style>
  <w:style w:type="character" w:customStyle="1" w:styleId="Heading8Char">
    <w:name w:val="Heading 8 Char"/>
    <w:link w:val="Heading8"/>
    <w:rsid w:val="00CF3BDA"/>
    <w:rPr>
      <w:rFonts w:ascii=".VnTime" w:eastAsia="Times New Roman" w:hAnsi=".VnTime" w:cs="Times New Roman"/>
      <w:b/>
      <w:bCs/>
      <w:kern w:val="0"/>
      <w:sz w:val="28"/>
      <w:szCs w:val="24"/>
    </w:rPr>
  </w:style>
  <w:style w:type="paragraph" w:styleId="BodyText">
    <w:name w:val="Body Text"/>
    <w:basedOn w:val="Normal"/>
    <w:link w:val="BodyTextChar"/>
    <w:rsid w:val="00CF3BDA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CF3BDA"/>
    <w:rPr>
      <w:rFonts w:ascii=".VnTimeH" w:eastAsia="Times New Roman" w:hAnsi=".VnTimeH" w:cs="Times New Roman"/>
      <w:snapToGrid/>
      <w:kern w:val="0"/>
      <w:sz w:val="28"/>
      <w:szCs w:val="20"/>
    </w:rPr>
  </w:style>
  <w:style w:type="paragraph" w:styleId="Title">
    <w:name w:val="Title"/>
    <w:basedOn w:val="Normal"/>
    <w:link w:val="TitleChar"/>
    <w:qFormat/>
    <w:rsid w:val="00CF3BDA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CF3BDA"/>
    <w:rPr>
      <w:rFonts w:ascii=".VnTimeH" w:eastAsia="Times New Roman" w:hAnsi=".VnTimeH" w:cs="Times New Roman"/>
      <w:b/>
      <w:snapToGrid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NIIT Thang Long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creator>Nhat Nam</dc:creator>
  <cp:lastModifiedBy>TungHacker</cp:lastModifiedBy>
  <cp:revision>2</cp:revision>
  <cp:lastPrinted>2013-07-16T09:12:00Z</cp:lastPrinted>
  <dcterms:created xsi:type="dcterms:W3CDTF">2013-07-22T07:15:00Z</dcterms:created>
  <dcterms:modified xsi:type="dcterms:W3CDTF">2013-07-22T07:15:00Z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8bf5cfc261346c98a356b9591eae039.psdsxs" Id="Rd71d934214f2422b" /></Relationships>
</file>